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附件2: 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沈  阳  体  育  学  院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2015级在职体育硕士第一学期课程表</w:t>
      </w:r>
    </w:p>
    <w:p>
      <w:pPr>
        <w:jc w:val="righ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（第十七周开课）</w:t>
      </w:r>
    </w:p>
    <w:tbl>
      <w:tblPr>
        <w:tblStyle w:val="3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473"/>
        <w:gridCol w:w="2878"/>
        <w:gridCol w:w="1080"/>
        <w:gridCol w:w="2880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课程类别</w:t>
            </w: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程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授课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教师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（2015年）</w:t>
            </w: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（教学楼）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体育教学</w:t>
            </w:r>
          </w:p>
        </w:tc>
        <w:tc>
          <w:tcPr>
            <w:tcW w:w="47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核心课程</w:t>
            </w: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体育心理学理论与方法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赵洪鹏</w:t>
            </w: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6月30、7月1、2日</w:t>
            </w: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体育课程导论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李杰凯</w:t>
            </w: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7月3、4、5日</w:t>
            </w: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体适能评定与方法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郑锡明</w:t>
            </w: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7月6、7、8日</w:t>
            </w: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运动训练</w:t>
            </w:r>
          </w:p>
        </w:tc>
        <w:tc>
          <w:tcPr>
            <w:tcW w:w="47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核心课程</w:t>
            </w: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运动伤病的防治与康复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韩延柏</w:t>
            </w: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6月30、7月1、2日</w:t>
            </w: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运动训练理论与方法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马  毅</w:t>
            </w: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7月6、7、8日</w:t>
            </w: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运动心理理论与应用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冯  琰</w:t>
            </w: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7月3、4、5日</w:t>
            </w: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社会体育指导</w:t>
            </w:r>
          </w:p>
        </w:tc>
        <w:tc>
          <w:tcPr>
            <w:tcW w:w="47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核心课程</w:t>
            </w: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FEDC4"/>
              </w:rPr>
              <w:t> 社会体育学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FEDC4"/>
              </w:rPr>
              <w:t>宋铁男</w:t>
            </w: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6月30、7月1、2日</w:t>
            </w: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FEDC4"/>
              </w:rPr>
              <w:t>健身理论与方法 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FEDC4"/>
              </w:rPr>
              <w:t>宋吉锐</w:t>
            </w: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7月3、4、5日</w:t>
            </w: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FEDC4"/>
              </w:rPr>
              <w:t>运动处方 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  <w:shd w:val="clear" w:color="auto" w:fill="FFEDC4"/>
              </w:rPr>
              <w:t>王  禾</w:t>
            </w: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7月6、7、8日</w:t>
            </w: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公共课</w:t>
            </w: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科研方法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郑  凯</w:t>
            </w: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7月9、10、11</w:t>
            </w:r>
          </w:p>
        </w:tc>
        <w:tc>
          <w:tcPr>
            <w:tcW w:w="13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自然辩证法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董传升</w:t>
            </w: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7月12、13、14</w:t>
            </w:r>
          </w:p>
        </w:tc>
        <w:tc>
          <w:tcPr>
            <w:tcW w:w="132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计算机（1 - 25号）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姚  瑶</w:t>
            </w: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7月15、16、17</w:t>
            </w: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机房1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计算机（26-50号）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丛  波</w:t>
            </w:r>
          </w:p>
        </w:tc>
        <w:tc>
          <w:tcPr>
            <w:tcW w:w="2880" w:type="dxa"/>
            <w:shd w:val="clear" w:color="auto" w:fill="C0C0C0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7月15、16、17</w:t>
            </w: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机房3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2878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32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sz w:val="24"/>
        </w:rPr>
        <w:t xml:space="preserve">备用教室：可直接与教务科联系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上课时间：上午8</w:t>
      </w:r>
      <w:r>
        <w:rPr>
          <w:sz w:val="24"/>
        </w:rPr>
        <w:t>:30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~ </w:t>
      </w:r>
      <w:r>
        <w:rPr>
          <w:rFonts w:hint="eastAsia"/>
          <w:sz w:val="24"/>
        </w:rPr>
        <w:t>11:30  下午13:30 ~ 16:30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注意事项：1、计算机课程需自备鞋套。</w:t>
      </w:r>
    </w:p>
    <w:p>
      <w:pPr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2、请各位任课教师和学生严格按照课表安排上课。</w:t>
      </w:r>
    </w:p>
    <w:p>
      <w:pPr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3、无故、未经批准不得调整上课时间和进度，否则一切后果自负。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line="280" w:lineRule="exact"/>
        <w:ind w:right="480"/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研究生部教学管理科</w:t>
      </w:r>
    </w:p>
    <w:p>
      <w:pPr>
        <w:spacing w:line="280" w:lineRule="exact"/>
        <w:ind w:right="240"/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二O一五年六月十一日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E2180"/>
    <w:rsid w:val="202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2020-03-23T05:52:00Z</dcterms:created>
  <dc:creator>Administrator</dc:creator>
  <cp:lastModifiedBy>Administrator</cp:lastModifiedBy>
  <dcterms:modified xsi:type="dcterms:W3CDTF">2020-03-23T05:53:22Z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