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2B" w:rsidRDefault="005741AD">
      <w:pPr>
        <w:pStyle w:val="A3"/>
        <w:framePr w:wrap="auto"/>
        <w:widowControl/>
        <w:spacing w:line="520" w:lineRule="exact"/>
        <w:rPr>
          <w:rFonts w:ascii="宋体" w:eastAsia="宋体" w:hAnsi="宋体" w:cs="宋体" w:hint="eastAsia"/>
          <w:b/>
          <w:bCs/>
          <w:sz w:val="24"/>
          <w:szCs w:val="24"/>
          <w:lang w:val="zh-TW"/>
        </w:rPr>
      </w:pPr>
      <w:r w:rsidRPr="00385C06">
        <w:rPr>
          <w:rFonts w:ascii="黑体" w:eastAsia="黑体" w:hAnsi="黑体" w:cs="宋体"/>
          <w:b/>
          <w:bCs/>
          <w:lang w:val="zh-TW" w:eastAsia="zh-TW"/>
        </w:rPr>
        <w:t>附件</w:t>
      </w:r>
    </w:p>
    <w:p w:rsidR="00F511B9" w:rsidRDefault="005741AD" w:rsidP="000842C4">
      <w:pPr>
        <w:pStyle w:val="A3"/>
        <w:framePr w:wrap="auto"/>
        <w:widowControl/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  <w:lang w:val="zh-TW"/>
        </w:rPr>
      </w:pPr>
      <w:r w:rsidRPr="00F511B9"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沈阳体育学院硕士研究生</w:t>
      </w:r>
    </w:p>
    <w:p w:rsidR="00836E2B" w:rsidRPr="00F511B9" w:rsidRDefault="005741AD">
      <w:pPr>
        <w:pStyle w:val="A3"/>
        <w:framePr w:wrap="auto"/>
        <w:widowControl/>
        <w:spacing w:line="520" w:lineRule="exact"/>
        <w:jc w:val="center"/>
        <w:rPr>
          <w:rFonts w:ascii="仿宋_GB2312" w:eastAsia="仿宋_GB2312" w:hAnsi="仿宋_GB2312" w:cs="仿宋_GB2312"/>
          <w:b/>
          <w:bCs/>
          <w:kern w:val="0"/>
          <w:sz w:val="44"/>
          <w:szCs w:val="44"/>
        </w:rPr>
      </w:pPr>
      <w:r w:rsidRPr="00F511B9"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国家奖学金评分标准</w:t>
      </w:r>
    </w:p>
    <w:p w:rsidR="00836E2B" w:rsidRDefault="00B05FC5">
      <w:pPr>
        <w:pStyle w:val="A3"/>
        <w:framePr w:wrap="auto"/>
        <w:widowControl/>
        <w:spacing w:line="52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一、</w:t>
      </w:r>
      <w:r w:rsidR="005741AD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学习成绩得分</w:t>
      </w:r>
    </w:p>
    <w:p w:rsidR="00836E2B" w:rsidRDefault="005741AD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学习成绩得分为评审期间学位课平均分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,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占比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30%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。</w:t>
      </w:r>
    </w:p>
    <w:p w:rsidR="00836E2B" w:rsidRDefault="00B05FC5">
      <w:pPr>
        <w:pStyle w:val="A3"/>
        <w:framePr w:wrap="auto"/>
        <w:widowControl/>
        <w:spacing w:line="520" w:lineRule="exact"/>
        <w:ind w:firstLineChars="200" w:firstLine="482"/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lang w:val="zh-TW"/>
        </w:rPr>
        <w:t>二、</w:t>
      </w:r>
      <w:r w:rsidR="005741AD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科研能力计分</w:t>
      </w:r>
    </w:p>
    <w:p w:rsidR="00836E2B" w:rsidRDefault="005741AD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一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）科研论文类</w:t>
      </w:r>
    </w:p>
    <w:p w:rsidR="00836E2B" w:rsidRDefault="005741AD">
      <w:pPr>
        <w:pStyle w:val="A3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sz w:val="21"/>
          <w:szCs w:val="21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1"/>
          <w:szCs w:val="21"/>
          <w:lang w:val="zh-TW" w:eastAsia="zh-TW"/>
        </w:rPr>
        <w:t>科研论文计分表</w:t>
      </w:r>
    </w:p>
    <w:tbl>
      <w:tblPr>
        <w:tblpPr w:leftFromText="180" w:rightFromText="180" w:vertAnchor="text" w:tblpXSpec="center" w:tblpY="1"/>
        <w:tblOverlap w:val="never"/>
        <w:tblW w:w="94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"/>
        <w:gridCol w:w="567"/>
        <w:gridCol w:w="2835"/>
        <w:gridCol w:w="3119"/>
        <w:gridCol w:w="981"/>
        <w:gridCol w:w="1362"/>
      </w:tblGrid>
      <w:tr w:rsidR="00836E2B">
        <w:trPr>
          <w:trHeight w:val="2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刊物级别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计分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备注</w:t>
            </w: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论</w:t>
            </w:r>
          </w:p>
          <w:p w:rsidR="00836E2B" w:rsidRDefault="00836E2B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836E2B" w:rsidRDefault="00836E2B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文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国际重要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检索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SCI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SCIE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）、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SSCI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Medline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A&amp;HCI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全文收录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SCI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eastAsia="zh-TW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SCIE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eastAsia="zh-TW"/>
              </w:rPr>
              <w:t>）、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SSCI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eastAsia="zh-TW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EI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eastAsia="zh-TW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Medline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eastAsia="zh-TW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A&amp;HCI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eastAsia="zh-TW"/>
              </w:rPr>
              <w:t>摘要收录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体育类重点核心期刊、报刊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《体育科学》《人民日报》《光明日报》发表的理论性文章（以沈阳体育学院为第一署名单位）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一般核心期刊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A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南京大学编制的中文社会科学引文索引（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CSSCI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）和中国科学院文献情报中心编制的中国科学引文索引数据库（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CSCD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）来源期刊（两者均不包括扩展远期刊）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一般核心期刊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B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最新版《核心期刊要目总览》（北京大学）中除上述所列核心期刊外所收录的全部核心期刊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普通学术期刊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上限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分</w:t>
            </w: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会议类论文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奥林匹克科学大会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 w:rsidP="00E430EC">
            <w:pPr>
              <w:pStyle w:val="A3"/>
              <w:framePr w:wrap="auto"/>
              <w:spacing w:line="520" w:lineRule="exact"/>
              <w:jc w:val="lef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CN"/>
              </w:rPr>
              <w:t>主题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20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专题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 xml:space="preserve">墙报交流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亚运会科学大会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主题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专题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 xml:space="preserve">墙报交流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被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EI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ISTP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ISSHP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全文收录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;</w:t>
            </w: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全国体育科学大会、全运会科学大会、其他国家部委学术会议及国家一级学会学术会议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 w:rsidP="00E430EC">
            <w:pPr>
              <w:pStyle w:val="A3"/>
              <w:framePr w:wrap="auto"/>
              <w:spacing w:line="520" w:lineRule="exact"/>
              <w:jc w:val="lef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CN"/>
              </w:rPr>
              <w:t>主题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专题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口头报告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 xml:space="preserve">墙报交流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  <w:tr w:rsidR="00836E2B">
        <w:trPr>
          <w:trHeight w:val="2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书面交流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</w:tr>
    </w:tbl>
    <w:p w:rsidR="00836E2B" w:rsidRDefault="005741AD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合作完成的，以排名先后折算得分，按照沈体院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发〔</w:t>
      </w:r>
      <w:r>
        <w:rPr>
          <w:rFonts w:ascii="仿宋_GB2312" w:eastAsia="仿宋_GB2312" w:hAnsi="仿宋_GB2312" w:cs="仿宋_GB2312"/>
          <w:sz w:val="24"/>
          <w:szCs w:val="24"/>
        </w:rPr>
        <w:t>2013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〕</w:t>
      </w:r>
      <w:r>
        <w:rPr>
          <w:rFonts w:ascii="仿宋_GB2312" w:eastAsia="仿宋_GB2312" w:hAnsi="仿宋_GB2312" w:cs="仿宋_GB2312"/>
          <w:sz w:val="24"/>
          <w:szCs w:val="24"/>
        </w:rPr>
        <w:t>64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号文件中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合作成果权重系数计算办法，作者单位需注明是沈阳体育学院。</w:t>
      </w:r>
    </w:p>
    <w:p w:rsidR="00836E2B" w:rsidRDefault="005741AD">
      <w:pPr>
        <w:pStyle w:val="A3"/>
        <w:framePr w:wrap="auto"/>
        <w:spacing w:line="52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　　</w:t>
      </w: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申请者提供的论文发表刊物必须为学术期刊，不含旬刊、增刊及论文集；论文若为非完整论文（例如笔谈类期刊论文）的则得分减半；国际会议仅注册未到会按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50%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计分，国内会议须到会方有效；在重要国际会议、一级学术会议上获奖的论文另加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5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分。</w:t>
      </w:r>
    </w:p>
    <w:p w:rsidR="00836E2B" w:rsidRDefault="005741AD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二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）科研课题类</w:t>
      </w:r>
    </w:p>
    <w:p w:rsidR="00836E2B" w:rsidRDefault="005741AD">
      <w:pPr>
        <w:pStyle w:val="A3"/>
        <w:framePr w:wrap="auto"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硕士研究生申请获得以下各级纵向课题，可依据获得科研课题级别折算一定的科研成果得分；若本人提交的虚假课题材料及排名，取消参评资格。</w:t>
      </w:r>
    </w:p>
    <w:p w:rsidR="00836E2B" w:rsidRDefault="005741AD">
      <w:pPr>
        <w:pStyle w:val="A3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科研课题计分方式为：记基础分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5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,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 xml:space="preserve">再依据参与情况折算成一定的科研成果得分。      </w:t>
      </w:r>
    </w:p>
    <w:p w:rsidR="00836E2B" w:rsidRDefault="005741AD">
      <w:pPr>
        <w:pStyle w:val="A3"/>
        <w:framePr w:wrap="auto"/>
        <w:spacing w:line="520" w:lineRule="exact"/>
        <w:jc w:val="center"/>
        <w:rPr>
          <w:rFonts w:ascii="仿宋_GB2312" w:eastAsia="仿宋_GB2312" w:hAnsi="仿宋_GB2312" w:cs="仿宋_GB2312"/>
          <w:kern w:val="0"/>
          <w:sz w:val="21"/>
          <w:szCs w:val="21"/>
        </w:rPr>
      </w:pPr>
      <w:r>
        <w:rPr>
          <w:rFonts w:ascii="仿宋_GB2312" w:eastAsia="仿宋_GB2312" w:hAnsi="仿宋_GB2312" w:cs="仿宋_GB2312"/>
          <w:b/>
          <w:bCs/>
          <w:sz w:val="21"/>
          <w:szCs w:val="21"/>
          <w:lang w:val="zh-TW" w:eastAsia="zh-TW"/>
        </w:rPr>
        <w:t>科研课题类计分权重表</w:t>
      </w:r>
    </w:p>
    <w:tbl>
      <w:tblPr>
        <w:tblpPr w:leftFromText="180" w:rightFromText="180" w:vertAnchor="text" w:tblpXSpec="center" w:tblpY="1"/>
        <w:tblOverlap w:val="never"/>
        <w:tblW w:w="87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"/>
        <w:gridCol w:w="828"/>
        <w:gridCol w:w="1074"/>
        <w:gridCol w:w="1626"/>
        <w:gridCol w:w="2950"/>
        <w:gridCol w:w="1478"/>
      </w:tblGrid>
      <w:tr w:rsidR="00836E2B">
        <w:trPr>
          <w:trHeight w:val="2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课题级别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计分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836E2B" w:rsidRDefault="00836E2B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课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br/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题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国家级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重点项目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40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25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省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部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级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一级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重点项目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18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项目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资助项目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15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指导项目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12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二级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重点项目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10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一般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项目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资助项目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8</w:t>
            </w:r>
          </w:p>
        </w:tc>
      </w:tr>
      <w:tr w:rsidR="00836E2B">
        <w:trPr>
          <w:trHeight w:val="23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指导项目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5</w:t>
            </w:r>
          </w:p>
        </w:tc>
      </w:tr>
    </w:tbl>
    <w:p w:rsidR="00836E2B" w:rsidRDefault="005741AD">
      <w:pPr>
        <w:pStyle w:val="A3"/>
        <w:framePr w:wrap="auto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科研成果获奖分类、认定标准等按学校科研处有关文件执行；所有课题的证明必须包括校科研部门所开具的印有公章的证明；具体级别依据校科研部门认定，必须以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“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沈阳体育学院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”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为主持单位或参与导师（外聘导师）主持课题方可计分；合作完成的，以排名先后折算得分，按照沈体院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发〔</w:t>
      </w:r>
      <w:r>
        <w:rPr>
          <w:rFonts w:ascii="仿宋_GB2312" w:eastAsia="仿宋_GB2312" w:hAnsi="仿宋_GB2312" w:cs="仿宋_GB2312"/>
          <w:sz w:val="24"/>
          <w:szCs w:val="24"/>
        </w:rPr>
        <w:t>2013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〕</w:t>
      </w:r>
      <w:r>
        <w:rPr>
          <w:rFonts w:ascii="仿宋_GB2312" w:eastAsia="仿宋_GB2312" w:hAnsi="仿宋_GB2312" w:cs="仿宋_GB2312"/>
          <w:sz w:val="24"/>
          <w:szCs w:val="24"/>
        </w:rPr>
        <w:t>64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号文件中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合作成果权重系数计算办法，作者单位需注明是沈阳体育学院。</w:t>
      </w:r>
    </w:p>
    <w:p w:rsidR="00160D50" w:rsidRDefault="00160D50" w:rsidP="00160D50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160D50" w:rsidRDefault="00160D50" w:rsidP="00F511B9">
      <w:pPr>
        <w:pStyle w:val="A3"/>
        <w:framePr w:wrap="auto"/>
        <w:widowControl/>
        <w:spacing w:line="52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836E2B" w:rsidRDefault="00B05FC5" w:rsidP="00F511B9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kern w:val="0"/>
          <w:sz w:val="21"/>
          <w:szCs w:val="21"/>
          <w:lang w:val="zh-TW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（三）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科研成果获奖类</w:t>
      </w:r>
    </w:p>
    <w:p w:rsidR="00836E2B" w:rsidRDefault="005741AD">
      <w:pPr>
        <w:pStyle w:val="A3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sz w:val="21"/>
          <w:szCs w:val="21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1"/>
          <w:szCs w:val="21"/>
          <w:lang w:val="zh-TW" w:eastAsia="zh-TW"/>
        </w:rPr>
        <w:t>科研成果获奖类加分权重表</w:t>
      </w:r>
    </w:p>
    <w:tbl>
      <w:tblPr>
        <w:tblpPr w:leftFromText="180" w:rightFromText="180" w:vertAnchor="text" w:tblpXSpec="center" w:tblpY="1"/>
        <w:tblOverlap w:val="never"/>
        <w:tblW w:w="86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0"/>
        <w:gridCol w:w="1469"/>
        <w:gridCol w:w="2237"/>
        <w:gridCol w:w="2292"/>
        <w:gridCol w:w="1612"/>
      </w:tblGrid>
      <w:tr w:rsidR="00836E2B">
        <w:trPr>
          <w:trHeight w:val="23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奖励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国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家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级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40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25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20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省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部</w:t>
            </w:r>
          </w:p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级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15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12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10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二级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一等奖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8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二等奖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6</w:t>
            </w:r>
          </w:p>
        </w:tc>
      </w:tr>
      <w:tr w:rsidR="00836E2B">
        <w:trPr>
          <w:trHeight w:val="2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  <w:rPr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三等奖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5</w:t>
            </w:r>
          </w:p>
        </w:tc>
      </w:tr>
    </w:tbl>
    <w:p w:rsidR="00836E2B" w:rsidRDefault="005741AD">
      <w:pPr>
        <w:pStyle w:val="A3"/>
        <w:framePr w:wrap="auto"/>
        <w:spacing w:line="520" w:lineRule="exact"/>
        <w:ind w:firstLineChars="200" w:firstLine="482"/>
        <w:rPr>
          <w:rFonts w:ascii="仿宋_GB2312" w:eastAsia="仿宋_GB2312" w:hAnsi="仿宋_GB2312" w:cs="仿宋_GB2312"/>
          <w:b/>
          <w:bCs/>
          <w:sz w:val="21"/>
          <w:szCs w:val="21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科研成果获奖分类、认定标准等按学校科研处有关文件执行；合作完成的，以排名先后折算得分，按照沈体院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发〔</w:t>
      </w:r>
      <w:r>
        <w:rPr>
          <w:rFonts w:ascii="仿宋_GB2312" w:eastAsia="仿宋_GB2312" w:hAnsi="仿宋_GB2312" w:cs="仿宋_GB2312"/>
          <w:sz w:val="24"/>
          <w:szCs w:val="24"/>
        </w:rPr>
        <w:t>2013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〕</w:t>
      </w:r>
      <w:r>
        <w:rPr>
          <w:rFonts w:ascii="仿宋_GB2312" w:eastAsia="仿宋_GB2312" w:hAnsi="仿宋_GB2312" w:cs="仿宋_GB2312"/>
          <w:sz w:val="24"/>
          <w:szCs w:val="24"/>
        </w:rPr>
        <w:t>64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号文件中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合作成果权重系数计算办法，作者单位需注明是沈阳体育学院；参赛评比作品获得奖项，分数依据科研获奖同等比例赋分。</w:t>
      </w:r>
    </w:p>
    <w:p w:rsidR="00836E2B" w:rsidRDefault="005741AD" w:rsidP="00E430EC">
      <w:pPr>
        <w:pStyle w:val="A3"/>
        <w:framePr w:wrap="auto"/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1"/>
          <w:szCs w:val="21"/>
          <w:lang w:val="zh-TW" w:eastAsia="zh-TW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四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）发明、专利类</w:t>
      </w:r>
    </w:p>
    <w:tbl>
      <w:tblPr>
        <w:tblpPr w:leftFromText="180" w:rightFromText="180" w:vertAnchor="text" w:tblpXSpec="center" w:tblpY="1"/>
        <w:tblOverlap w:val="never"/>
        <w:tblW w:w="79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2"/>
        <w:gridCol w:w="4576"/>
        <w:gridCol w:w="1478"/>
      </w:tblGrid>
      <w:tr w:rsidR="00836E2B">
        <w:trPr>
          <w:trHeight w:val="23"/>
          <w:jc w:val="center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发明、专利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发明专利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25</w:t>
            </w:r>
          </w:p>
        </w:tc>
      </w:tr>
      <w:tr w:rsidR="00836E2B">
        <w:trPr>
          <w:trHeight w:val="23"/>
          <w:jc w:val="center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B" w:rsidRDefault="00836E2B">
            <w:pPr>
              <w:spacing w:line="520" w:lineRule="exact"/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  <w:lang w:val="zh-TW" w:eastAsia="zh-TW"/>
              </w:rPr>
              <w:t>实用新型专利、外观设计专利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10</w:t>
            </w:r>
          </w:p>
        </w:tc>
      </w:tr>
    </w:tbl>
    <w:p w:rsidR="00836E2B" w:rsidRDefault="00836E2B">
      <w:pPr>
        <w:pStyle w:val="A3"/>
        <w:framePr w:wrap="auto"/>
        <w:spacing w:line="520" w:lineRule="exact"/>
        <w:rPr>
          <w:rFonts w:ascii="仿宋_GB2312" w:eastAsia="仿宋_GB2312" w:hAnsi="仿宋_GB2312" w:cs="仿宋_GB2312"/>
          <w:b/>
          <w:bCs/>
          <w:sz w:val="21"/>
          <w:szCs w:val="21"/>
          <w:lang w:val="zh-TW" w:eastAsia="zh-TW"/>
        </w:rPr>
      </w:pPr>
    </w:p>
    <w:p w:rsidR="00836E2B" w:rsidRDefault="00B05FC5" w:rsidP="00E430EC">
      <w:pPr>
        <w:pStyle w:val="A3"/>
        <w:framePr w:wrap="auto"/>
        <w:widowControl/>
        <w:spacing w:line="520" w:lineRule="exact"/>
        <w:ind w:firstLineChars="196" w:firstLine="472"/>
        <w:jc w:val="left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三、</w:t>
      </w:r>
      <w:r w:rsidR="005741AD"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实践</w:t>
      </w:r>
      <w:r w:rsidR="005741AD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能力计分</w:t>
      </w:r>
    </w:p>
    <w:p w:rsidR="00836E2B" w:rsidRDefault="005741AD" w:rsidP="00160D50">
      <w:pPr>
        <w:pStyle w:val="A3"/>
        <w:framePr w:wrap="auto"/>
        <w:widowControl/>
        <w:spacing w:line="52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一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）实践能力计算标准</w:t>
      </w:r>
    </w:p>
    <w:p w:rsidR="00160D50" w:rsidRDefault="00160D50">
      <w:pPr>
        <w:pStyle w:val="A3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kern w:val="0"/>
          <w:sz w:val="21"/>
          <w:szCs w:val="21"/>
          <w:lang w:val="zh-TW"/>
        </w:rPr>
      </w:pPr>
    </w:p>
    <w:p w:rsidR="00160D50" w:rsidRDefault="00160D50">
      <w:pPr>
        <w:pStyle w:val="A3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kern w:val="0"/>
          <w:sz w:val="21"/>
          <w:szCs w:val="21"/>
          <w:lang w:val="zh-TW"/>
        </w:rPr>
      </w:pPr>
    </w:p>
    <w:p w:rsidR="00160D50" w:rsidRDefault="00160D50">
      <w:pPr>
        <w:pStyle w:val="A3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kern w:val="0"/>
          <w:sz w:val="21"/>
          <w:szCs w:val="21"/>
          <w:lang w:val="zh-TW"/>
        </w:rPr>
      </w:pPr>
    </w:p>
    <w:p w:rsidR="00836E2B" w:rsidRDefault="005741AD">
      <w:pPr>
        <w:pStyle w:val="A3"/>
        <w:framePr w:wrap="auto"/>
        <w:spacing w:line="520" w:lineRule="exact"/>
        <w:jc w:val="center"/>
        <w:rPr>
          <w:rFonts w:ascii="仿宋_GB2312" w:eastAsia="仿宋_GB2312" w:hAnsi="仿宋_GB2312" w:cs="仿宋_GB2312"/>
          <w:b/>
          <w:bCs/>
          <w:kern w:val="0"/>
          <w:sz w:val="21"/>
          <w:szCs w:val="21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1"/>
          <w:szCs w:val="21"/>
          <w:lang w:val="zh-TW" w:eastAsia="zh-TW"/>
        </w:rPr>
        <w:t>实践能力计分表</w:t>
      </w:r>
    </w:p>
    <w:tbl>
      <w:tblPr>
        <w:tblW w:w="876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165"/>
        <w:gridCol w:w="1067"/>
        <w:gridCol w:w="1067"/>
        <w:gridCol w:w="1064"/>
        <w:gridCol w:w="1066"/>
        <w:gridCol w:w="1066"/>
      </w:tblGrid>
      <w:tr w:rsidR="00836E2B">
        <w:trPr>
          <w:trHeight w:val="2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分数</w:t>
            </w:r>
          </w:p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4</w:t>
            </w:r>
          </w:p>
        </w:tc>
      </w:tr>
      <w:tr w:rsidR="00836E2B">
        <w:trPr>
          <w:trHeight w:val="2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国际比赛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参  赛</w:t>
            </w:r>
          </w:p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以  上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</w:tr>
      <w:tr w:rsidR="00836E2B">
        <w:trPr>
          <w:trHeight w:val="2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洲际比赛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一名至三名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四名至六名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第七、八名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参赛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</w:tr>
      <w:tr w:rsidR="00836E2B">
        <w:trPr>
          <w:trHeight w:val="2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全国比赛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一名至三名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四名至六名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第七、八名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5741AD">
            <w:pPr>
              <w:pStyle w:val="A3"/>
              <w:framePr w:wrap="auto"/>
              <w:widowControl/>
              <w:spacing w:line="520" w:lineRule="exact"/>
              <w:jc w:val="center"/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  <w:lang w:val="zh-TW" w:eastAsia="zh-TW"/>
              </w:rPr>
              <w:t>参赛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E2B" w:rsidRDefault="00836E2B">
            <w:pPr>
              <w:spacing w:line="520" w:lineRule="exact"/>
            </w:pPr>
          </w:p>
        </w:tc>
      </w:tr>
    </w:tbl>
    <w:p w:rsidR="00836E2B" w:rsidRDefault="005741AD">
      <w:pPr>
        <w:pStyle w:val="A3"/>
        <w:framePr w:wrap="auto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国际比赛：奥运会、世界锦标赛、世界杯、国际单项协会组织的比赛；洲际比赛：亚运会、亚洲锦标赛、亚洲杯、亚洲单项协会组织的比赛；全国比赛为全国锦标赛、全国冠军赛、全运会、俱乐部联赛、全国大学生运动会、全国大学生比赛、（大学生体育各单项协会主办）、全国体育院校锦标赛；省级比赛：省运会、省锦标赛、省大学生运动会。运动员应以沈阳体育学院名义参赛；竞赛项目以竞训处认定为准。</w:t>
      </w:r>
    </w:p>
    <w:p w:rsidR="00836E2B" w:rsidRDefault="005741AD" w:rsidP="00160D50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二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）裁判分计算标准</w:t>
      </w:r>
    </w:p>
    <w:p w:rsidR="00836E2B" w:rsidRDefault="00B05FC5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晋升国际级裁判：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30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分，国家级裁判：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15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分。</w:t>
      </w:r>
    </w:p>
    <w:p w:rsidR="00836E2B" w:rsidRDefault="00B05FC5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参加下列运动会裁判计分（奥运项目）：</w:t>
      </w:r>
    </w:p>
    <w:p w:rsidR="00836E2B" w:rsidRDefault="005741AD" w:rsidP="00160D50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全运会：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3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分；洲际运动会、单项锦标赛：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6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分；</w:t>
      </w:r>
    </w:p>
    <w:p w:rsidR="00836E2B" w:rsidRDefault="005741AD" w:rsidP="00160D50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青奥会：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10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分；夏季、冬季奥运会、残奥会：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15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分。</w:t>
      </w:r>
    </w:p>
    <w:p w:rsidR="00836E2B" w:rsidRDefault="005741AD" w:rsidP="00160D50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注：取执裁级别最高的一次计分。</w:t>
      </w:r>
    </w:p>
    <w:p w:rsidR="00836E2B" w:rsidRDefault="005741AD" w:rsidP="00160D50">
      <w:pPr>
        <w:pStyle w:val="A3"/>
        <w:framePr w:wrap="auto"/>
        <w:widowControl/>
        <w:spacing w:line="52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三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）科技、专业竞赛计分标准（含省级及以上创新创业大赛项目）</w:t>
      </w:r>
    </w:p>
    <w:p w:rsidR="00836E2B" w:rsidRDefault="00B05FC5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国家级：一等奖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20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分，二等奖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15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分，三等奖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10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分。</w:t>
      </w:r>
    </w:p>
    <w:p w:rsidR="00836E2B" w:rsidRDefault="00B05FC5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省级：一等奖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10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分，二等奖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7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分，三等奖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</w:rPr>
        <w:t>5</w:t>
      </w:r>
      <w:r w:rsidR="005741AD"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分。</w:t>
      </w:r>
    </w:p>
    <w:p w:rsidR="00836E2B" w:rsidRDefault="005741AD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以团队参赛者，两人合作者，排名第一按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70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％计分、第二按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30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％计分；三人合作者，排名第一按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60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％计分、第二按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30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％计分、第三按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10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％计分；以后排名者不计分。</w:t>
      </w:r>
    </w:p>
    <w:p w:rsidR="00836E2B" w:rsidRDefault="00B05FC5">
      <w:pPr>
        <w:pStyle w:val="A3"/>
        <w:framePr w:wrap="auto"/>
        <w:widowControl/>
        <w:spacing w:line="520" w:lineRule="exact"/>
        <w:ind w:firstLine="472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四、</w:t>
      </w:r>
      <w:r w:rsidR="005741AD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现实表现计分</w:t>
      </w:r>
    </w:p>
    <w:p w:rsidR="00836E2B" w:rsidRDefault="005741AD">
      <w:pPr>
        <w:pStyle w:val="A3"/>
        <w:framePr w:wrap="auto"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一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）综合类荣誉奖励计分</w:t>
      </w:r>
    </w:p>
    <w:p w:rsidR="00836E2B" w:rsidRDefault="005741AD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获得省级及以上奖励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60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分；获得市级奖励的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40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分。</w:t>
      </w:r>
    </w:p>
    <w:p w:rsidR="00836E2B" w:rsidRDefault="005741AD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（</w:t>
      </w:r>
      <w:r w:rsidR="00B05FC5">
        <w:rPr>
          <w:rFonts w:ascii="仿宋_GB2312" w:eastAsia="仿宋_GB2312" w:hAnsi="仿宋_GB2312" w:cs="仿宋_GB2312" w:hint="eastAsia"/>
          <w:kern w:val="0"/>
          <w:sz w:val="24"/>
          <w:szCs w:val="24"/>
        </w:rPr>
        <w:t>二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）综合类荣誉奖励包括：</w:t>
      </w:r>
    </w:p>
    <w:p w:rsidR="00836E2B" w:rsidRDefault="005741AD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优秀硕士研究生干部、优秀硕士研究生、优秀团干部、优秀团员、优秀毕业生党员、优秀毕业生等；优秀青年志愿者、优秀社会实践先进个人按综合类荣誉奖励减半计分。</w:t>
      </w:r>
    </w:p>
    <w:p w:rsidR="00836E2B" w:rsidRDefault="00B05FC5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五、</w:t>
      </w:r>
      <w:r w:rsidR="005741AD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答辩成绩计分（满分</w:t>
      </w:r>
      <w:r w:rsidR="005741AD"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  <w:t>5</w:t>
      </w:r>
      <w:r w:rsidR="005741AD">
        <w:rPr>
          <w:rFonts w:ascii="仿宋_GB2312" w:eastAsia="仿宋_GB2312" w:hAnsi="仿宋_GB2312" w:cs="仿宋_GB2312"/>
          <w:b/>
          <w:bCs/>
          <w:kern w:val="0"/>
          <w:sz w:val="24"/>
          <w:szCs w:val="24"/>
          <w:lang w:val="zh-TW" w:eastAsia="zh-TW"/>
        </w:rPr>
        <w:t>分）</w:t>
      </w:r>
    </w:p>
    <w:p w:rsidR="00836E2B" w:rsidRDefault="005741AD">
      <w:pPr>
        <w:pStyle w:val="A3"/>
        <w:framePr w:wrap="auto"/>
        <w:widowControl/>
        <w:spacing w:line="520" w:lineRule="exact"/>
        <w:ind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答辩组由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5-7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人组成，参评学生进行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10-15</w:t>
      </w:r>
      <w:r>
        <w:rPr>
          <w:rFonts w:ascii="仿宋_GB2312" w:eastAsia="仿宋_GB2312" w:hAnsi="仿宋_GB2312" w:cs="仿宋_GB2312"/>
          <w:kern w:val="0"/>
          <w:sz w:val="24"/>
          <w:szCs w:val="24"/>
          <w:lang w:val="zh-TW" w:eastAsia="zh-TW"/>
        </w:rPr>
        <w:t>分钟综合答辩，评委按照学生思想道德、能力水平、综合表现、取得业绩等方面进行综合评价。</w:t>
      </w:r>
    </w:p>
    <w:p w:rsidR="00836E2B" w:rsidRDefault="00836E2B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sectPr w:rsidR="00836E2B" w:rsidSect="00836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B90830"/>
    <w:rsid w:val="000842C4"/>
    <w:rsid w:val="00160D50"/>
    <w:rsid w:val="00385C06"/>
    <w:rsid w:val="005741AD"/>
    <w:rsid w:val="00836E2B"/>
    <w:rsid w:val="00B05FC5"/>
    <w:rsid w:val="00E430EC"/>
    <w:rsid w:val="00F511B9"/>
    <w:rsid w:val="0CB90830"/>
    <w:rsid w:val="36960799"/>
    <w:rsid w:val="7E58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836E2B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32"/>
      <w:szCs w:val="32"/>
      <w:u w:color="000000"/>
    </w:rPr>
  </w:style>
  <w:style w:type="paragraph" w:customStyle="1" w:styleId="a4">
    <w:name w:val="默认"/>
    <w:qFormat/>
    <w:rsid w:val="00836E2B"/>
    <w:pPr>
      <w:framePr w:wrap="around" w:hAnchor="text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Balloon Text"/>
    <w:basedOn w:val="a"/>
    <w:link w:val="Char"/>
    <w:rsid w:val="00B05FC5"/>
    <w:rPr>
      <w:sz w:val="18"/>
      <w:szCs w:val="18"/>
    </w:rPr>
  </w:style>
  <w:style w:type="character" w:customStyle="1" w:styleId="Char">
    <w:name w:val="批注框文本 Char"/>
    <w:basedOn w:val="a0"/>
    <w:link w:val="a5"/>
    <w:rsid w:val="00B05F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1242</Characters>
  <Application>Microsoft Office Word</Application>
  <DocSecurity>0</DocSecurity>
  <Lines>248</Lines>
  <Paragraphs>201</Paragraphs>
  <ScaleCrop>false</ScaleCrop>
  <Company>微软中国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金洁</cp:lastModifiedBy>
  <cp:revision>1</cp:revision>
  <dcterms:created xsi:type="dcterms:W3CDTF">2018-06-05T06:18:00Z</dcterms:created>
  <dcterms:modified xsi:type="dcterms:W3CDTF">2018-06-05T06:18:00Z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